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77DB" w14:textId="60803588" w:rsidR="00F24D1A" w:rsidRDefault="00F24D1A" w:rsidP="00F24D1A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PRZEDMIOTOWE ZASADY OCENIANIA Z </w:t>
      </w:r>
      <w:r w:rsidR="008B627A">
        <w:rPr>
          <w:rFonts w:ascii="Arial" w:hAnsi="Arial" w:cs="Arial"/>
          <w:b/>
          <w:sz w:val="36"/>
          <w:szCs w:val="36"/>
        </w:rPr>
        <w:t>WIEDZY O SPOŁECZEŃSTWIE</w:t>
      </w:r>
    </w:p>
    <w:p w14:paraId="5A4FE69F" w14:textId="73F1CB75" w:rsidR="00F24D1A" w:rsidRDefault="00F24D1A" w:rsidP="00F24D1A">
      <w:pPr>
        <w:ind w:left="1276" w:hanging="8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Cele nauczania </w:t>
      </w:r>
      <w:r w:rsidR="008B627A">
        <w:rPr>
          <w:rFonts w:ascii="Arial" w:hAnsi="Arial" w:cs="Arial"/>
          <w:b/>
          <w:bCs/>
          <w:sz w:val="20"/>
          <w:szCs w:val="20"/>
        </w:rPr>
        <w:t>w</w:t>
      </w:r>
      <w:r w:rsidR="00FA6C78">
        <w:rPr>
          <w:rFonts w:ascii="Arial" w:hAnsi="Arial" w:cs="Arial"/>
          <w:b/>
          <w:bCs/>
          <w:sz w:val="20"/>
          <w:szCs w:val="20"/>
        </w:rPr>
        <w:t>iedzy o społeczeństwie:</w:t>
      </w:r>
    </w:p>
    <w:p w14:paraId="2C661F01" w14:textId="77777777" w:rsidR="00CC1AF3" w:rsidRDefault="00CC1AF3" w:rsidP="00F24D1A">
      <w:pPr>
        <w:ind w:left="1276" w:hanging="850"/>
        <w:rPr>
          <w:rFonts w:ascii="Arial" w:hAnsi="Arial" w:cs="Arial"/>
          <w:sz w:val="20"/>
          <w:szCs w:val="20"/>
        </w:rPr>
      </w:pPr>
    </w:p>
    <w:p w14:paraId="33E28AC0" w14:textId="39DBF40D" w:rsidR="008F3295" w:rsidRPr="00775BFB" w:rsidRDefault="00775BFB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>Umiejętność w</w:t>
      </w:r>
      <w:r w:rsidR="008B627A" w:rsidRPr="00775BFB">
        <w:rPr>
          <w:rFonts w:ascii="Arial" w:hAnsi="Arial" w:cs="Arial"/>
          <w:sz w:val="20"/>
          <w:szCs w:val="20"/>
        </w:rPr>
        <w:t>ykorzyst</w:t>
      </w:r>
      <w:r w:rsidRPr="00775BFB">
        <w:rPr>
          <w:rFonts w:ascii="Arial" w:hAnsi="Arial" w:cs="Arial"/>
          <w:sz w:val="20"/>
          <w:szCs w:val="20"/>
        </w:rPr>
        <w:t>ywania</w:t>
      </w:r>
      <w:r w:rsidR="008B627A" w:rsidRPr="00775BFB">
        <w:rPr>
          <w:rFonts w:ascii="Arial" w:hAnsi="Arial" w:cs="Arial"/>
          <w:sz w:val="20"/>
          <w:szCs w:val="20"/>
        </w:rPr>
        <w:t xml:space="preserve"> i tworzeni</w:t>
      </w:r>
      <w:r w:rsidRPr="00775BFB">
        <w:rPr>
          <w:rFonts w:ascii="Arial" w:hAnsi="Arial" w:cs="Arial"/>
          <w:sz w:val="20"/>
          <w:szCs w:val="20"/>
        </w:rPr>
        <w:t>a</w:t>
      </w:r>
      <w:r w:rsidR="008B627A" w:rsidRPr="00775BFB">
        <w:rPr>
          <w:rFonts w:ascii="Arial" w:hAnsi="Arial" w:cs="Arial"/>
          <w:sz w:val="20"/>
          <w:szCs w:val="20"/>
        </w:rPr>
        <w:t xml:space="preserve"> informacji.</w:t>
      </w:r>
    </w:p>
    <w:p w14:paraId="72E98358" w14:textId="151E81D6" w:rsidR="008B627A" w:rsidRPr="00775BFB" w:rsidRDefault="00775BFB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>Umiejętność r</w:t>
      </w:r>
      <w:r w:rsidR="008B627A" w:rsidRPr="00775BFB">
        <w:rPr>
          <w:rFonts w:ascii="Arial" w:hAnsi="Arial" w:cs="Arial"/>
          <w:sz w:val="20"/>
          <w:szCs w:val="20"/>
        </w:rPr>
        <w:t>ozpoznawanie i rozwiązywani</w:t>
      </w:r>
      <w:r w:rsidRPr="00775BFB">
        <w:rPr>
          <w:rFonts w:ascii="Arial" w:hAnsi="Arial" w:cs="Arial"/>
          <w:sz w:val="20"/>
          <w:szCs w:val="20"/>
        </w:rPr>
        <w:t>a</w:t>
      </w:r>
      <w:r w:rsidR="008B627A" w:rsidRPr="00775BFB">
        <w:rPr>
          <w:rFonts w:ascii="Arial" w:hAnsi="Arial" w:cs="Arial"/>
          <w:sz w:val="20"/>
          <w:szCs w:val="20"/>
        </w:rPr>
        <w:t xml:space="preserve"> problemów.</w:t>
      </w:r>
    </w:p>
    <w:p w14:paraId="77ED7028" w14:textId="57A50F0C" w:rsidR="00775BFB" w:rsidRPr="00775BFB" w:rsidRDefault="00775BFB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 xml:space="preserve">Kształtowanie postaw obywatelskich i </w:t>
      </w:r>
      <w:proofErr w:type="spellStart"/>
      <w:r w:rsidRPr="00775BFB">
        <w:rPr>
          <w:rFonts w:ascii="Arial" w:hAnsi="Arial" w:cs="Arial"/>
          <w:sz w:val="20"/>
          <w:szCs w:val="20"/>
        </w:rPr>
        <w:t>prowspólnotowych</w:t>
      </w:r>
      <w:proofErr w:type="spellEnd"/>
      <w:r w:rsidRPr="00775BFB">
        <w:rPr>
          <w:rFonts w:ascii="Arial" w:hAnsi="Arial" w:cs="Arial"/>
          <w:sz w:val="20"/>
          <w:szCs w:val="20"/>
        </w:rPr>
        <w:t>.</w:t>
      </w:r>
    </w:p>
    <w:p w14:paraId="3FA87553" w14:textId="7EA76C29" w:rsidR="008B627A" w:rsidRPr="00775BFB" w:rsidRDefault="008B627A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>Znajomość zasad i procedur demokracji.</w:t>
      </w:r>
    </w:p>
    <w:p w14:paraId="5D5E33F9" w14:textId="465AF9B4" w:rsidR="008B627A" w:rsidRPr="00775BFB" w:rsidRDefault="008B627A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>Znajomość podstaw ustroju Rzeczypospolitej Polskiej.</w:t>
      </w:r>
    </w:p>
    <w:p w14:paraId="2B2A3E0A" w14:textId="20DE71C8" w:rsidR="008B627A" w:rsidRPr="00775BFB" w:rsidRDefault="008B627A" w:rsidP="008B627A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5BFB">
        <w:rPr>
          <w:rFonts w:ascii="Arial" w:hAnsi="Arial" w:cs="Arial"/>
          <w:sz w:val="20"/>
          <w:szCs w:val="20"/>
        </w:rPr>
        <w:t>Znajomość praw człowieka i sposobów ich ochrony.</w:t>
      </w:r>
    </w:p>
    <w:p w14:paraId="15E23A77" w14:textId="77777777" w:rsidR="008F3295" w:rsidRPr="008F3295" w:rsidRDefault="008F3295" w:rsidP="00F24D1A">
      <w:pPr>
        <w:ind w:left="1276" w:hanging="850"/>
        <w:rPr>
          <w:sz w:val="20"/>
          <w:szCs w:val="20"/>
        </w:rPr>
      </w:pPr>
    </w:p>
    <w:p w14:paraId="7F0DF226" w14:textId="14F1A8B7" w:rsidR="00F24D1A" w:rsidRDefault="00F24D1A" w:rsidP="00F24D1A">
      <w:p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Formy oceniania:</w:t>
      </w:r>
    </w:p>
    <w:p w14:paraId="550FA8AB" w14:textId="77777777" w:rsidR="00F24D1A" w:rsidRDefault="00F24D1A" w:rsidP="00F24D1A">
      <w:pPr>
        <w:numPr>
          <w:ilvl w:val="0"/>
          <w:numId w:val="2"/>
        </w:numPr>
        <w:tabs>
          <w:tab w:val="clear" w:pos="720"/>
        </w:tabs>
        <w:ind w:left="0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</w:t>
      </w:r>
    </w:p>
    <w:p w14:paraId="54C6948B" w14:textId="77777777" w:rsidR="00F24D1A" w:rsidRDefault="00F24D1A" w:rsidP="00F24D1A">
      <w:pPr>
        <w:numPr>
          <w:ilvl w:val="0"/>
          <w:numId w:val="2"/>
        </w:num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Kartkówka</w:t>
      </w:r>
    </w:p>
    <w:p w14:paraId="0C63C9E9" w14:textId="21C322BC" w:rsidR="00F24D1A" w:rsidRPr="00FA6C78" w:rsidRDefault="00F24D1A" w:rsidP="00FA6C78">
      <w:pPr>
        <w:numPr>
          <w:ilvl w:val="0"/>
          <w:numId w:val="2"/>
        </w:num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 ustna</w:t>
      </w:r>
    </w:p>
    <w:p w14:paraId="6B45A7B0" w14:textId="77777777" w:rsidR="00F24D1A" w:rsidRDefault="00F24D1A" w:rsidP="00F24D1A">
      <w:pPr>
        <w:numPr>
          <w:ilvl w:val="0"/>
          <w:numId w:val="2"/>
        </w:num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domowa</w:t>
      </w:r>
    </w:p>
    <w:p w14:paraId="6A3F060B" w14:textId="57652B09" w:rsidR="00F24D1A" w:rsidRDefault="00F24D1A" w:rsidP="00F24D1A">
      <w:pPr>
        <w:numPr>
          <w:ilvl w:val="0"/>
          <w:numId w:val="2"/>
        </w:num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formy aktywności (udział w konkursach, projekty, prezentacje, udział w zajęciach koła przedmiotoweg</w:t>
      </w:r>
      <w:r w:rsidR="00FA6C78">
        <w:rPr>
          <w:rFonts w:ascii="Arial" w:hAnsi="Arial" w:cs="Arial"/>
          <w:sz w:val="20"/>
          <w:szCs w:val="20"/>
        </w:rPr>
        <w:t>o, pr</w:t>
      </w:r>
      <w:r w:rsidR="00775BFB">
        <w:rPr>
          <w:rFonts w:ascii="Arial" w:hAnsi="Arial" w:cs="Arial"/>
          <w:sz w:val="20"/>
          <w:szCs w:val="20"/>
        </w:rPr>
        <w:t>a</w:t>
      </w:r>
      <w:r w:rsidR="00FA6C78">
        <w:rPr>
          <w:rFonts w:ascii="Arial" w:hAnsi="Arial" w:cs="Arial"/>
          <w:sz w:val="20"/>
          <w:szCs w:val="20"/>
        </w:rPr>
        <w:t>sówki</w:t>
      </w:r>
      <w:r>
        <w:rPr>
          <w:rFonts w:ascii="Arial" w:hAnsi="Arial" w:cs="Arial"/>
          <w:sz w:val="20"/>
          <w:szCs w:val="20"/>
        </w:rPr>
        <w:t>)</w:t>
      </w:r>
    </w:p>
    <w:p w14:paraId="0ED7BE9F" w14:textId="77777777" w:rsidR="00F24D1A" w:rsidRDefault="00F24D1A" w:rsidP="00F24D1A">
      <w:pPr>
        <w:numPr>
          <w:ilvl w:val="0"/>
          <w:numId w:val="2"/>
        </w:numPr>
        <w:ind w:left="1276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Aktywność na zajęciach</w:t>
      </w:r>
    </w:p>
    <w:p w14:paraId="05B89F73" w14:textId="77777777" w:rsidR="00F24D1A" w:rsidRDefault="00F24D1A" w:rsidP="00F24D1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2249"/>
        <w:gridCol w:w="12400"/>
      </w:tblGrid>
      <w:tr w:rsidR="00F24D1A" w14:paraId="559F972A" w14:textId="77777777" w:rsidTr="00194CD7">
        <w:trPr>
          <w:trHeight w:val="567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AF69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AFE33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OCENY</w:t>
            </w:r>
          </w:p>
        </w:tc>
        <w:tc>
          <w:tcPr>
            <w:tcW w:w="1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711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OCENY I SPOSÓB OCENIANIA</w:t>
            </w:r>
          </w:p>
        </w:tc>
      </w:tr>
      <w:tr w:rsidR="00F24D1A" w14:paraId="5BAA30BC" w14:textId="77777777" w:rsidTr="00194CD7">
        <w:trPr>
          <w:trHeight w:val="397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04BE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C8BB" w14:textId="77777777" w:rsidR="00F24D1A" w:rsidRDefault="00F24D1A" w:rsidP="007C0927">
            <w:pPr>
              <w:pStyle w:val="Normalny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Sprawdzian</w:t>
            </w:r>
          </w:p>
        </w:tc>
        <w:tc>
          <w:tcPr>
            <w:tcW w:w="1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BAB9" w14:textId="4D58BA53" w:rsidR="00F24D1A" w:rsidRDefault="00F24D1A" w:rsidP="007C0927">
            <w:pPr>
              <w:pStyle w:val="Normalny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Przynajmniej </w:t>
            </w:r>
            <w:r w:rsidR="00F961D1">
              <w:rPr>
                <w:rFonts w:ascii="Arial" w:hAnsi="Arial" w:cs="Arial"/>
                <w:sz w:val="16"/>
                <w:szCs w:val="16"/>
              </w:rPr>
              <w:t>jeden</w:t>
            </w:r>
            <w:r>
              <w:rPr>
                <w:rFonts w:ascii="Arial" w:hAnsi="Arial" w:cs="Arial"/>
                <w:sz w:val="16"/>
                <w:szCs w:val="16"/>
              </w:rPr>
              <w:t xml:space="preserve"> sprawdzian w półroczu. Ich tematyka i zakres materiału będzie podany z tygodniowym wyprzedzeniem w dzienniku elektronicznym. </w:t>
            </w:r>
          </w:p>
        </w:tc>
      </w:tr>
      <w:tr w:rsidR="00F24D1A" w14:paraId="3CA79F0F" w14:textId="77777777" w:rsidTr="00194CD7">
        <w:trPr>
          <w:trHeight w:val="397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7ADC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063C" w14:textId="77777777" w:rsidR="00F24D1A" w:rsidRDefault="00F24D1A" w:rsidP="007C0927">
            <w:pPr>
              <w:pStyle w:val="Normalny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Kartkówka</w:t>
            </w:r>
          </w:p>
        </w:tc>
        <w:tc>
          <w:tcPr>
            <w:tcW w:w="1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3478" w14:textId="04969483" w:rsidR="00F24D1A" w:rsidRDefault="00F961D1" w:rsidP="007C0927">
            <w:pPr>
              <w:pStyle w:val="Normalny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Ich zakres obejmuje</w:t>
            </w:r>
            <w:r w:rsidR="00F24D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F24D1A">
              <w:rPr>
                <w:rFonts w:ascii="Arial" w:hAnsi="Arial" w:cs="Arial"/>
                <w:sz w:val="16"/>
                <w:szCs w:val="16"/>
              </w:rPr>
              <w:t xml:space="preserve">ateriał maksymalnie z trzech ostatnich lekcji. </w:t>
            </w:r>
            <w:r>
              <w:rPr>
                <w:rFonts w:ascii="Arial" w:hAnsi="Arial" w:cs="Arial"/>
                <w:sz w:val="16"/>
                <w:szCs w:val="16"/>
              </w:rPr>
              <w:t>Mogą być niezapowiedziane</w:t>
            </w:r>
          </w:p>
        </w:tc>
      </w:tr>
      <w:tr w:rsidR="00F24D1A" w14:paraId="5116396F" w14:textId="77777777" w:rsidTr="00194CD7">
        <w:trPr>
          <w:trHeight w:val="454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D686" w14:textId="77777777" w:rsidR="00F24D1A" w:rsidRDefault="00F24D1A" w:rsidP="007C0927">
            <w:pPr>
              <w:pStyle w:val="Normalny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7E84" w14:textId="77777777" w:rsidR="00F24D1A" w:rsidRDefault="00F24D1A" w:rsidP="007C0927">
            <w:pPr>
              <w:pStyle w:val="Normalny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Odpowiedź ustna</w:t>
            </w:r>
          </w:p>
        </w:tc>
        <w:tc>
          <w:tcPr>
            <w:tcW w:w="1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4B66" w14:textId="62E8284B" w:rsidR="00F24D1A" w:rsidRDefault="00F24D1A" w:rsidP="007C0927">
            <w:pPr>
              <w:pStyle w:val="Normalny1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Przynajmniej raz w półroczu. </w:t>
            </w:r>
            <w:r w:rsidR="004A337F">
              <w:rPr>
                <w:rFonts w:ascii="Arial" w:hAnsi="Arial" w:cs="Arial"/>
                <w:sz w:val="16"/>
                <w:szCs w:val="16"/>
              </w:rPr>
              <w:t xml:space="preserve">Może obejmować trzy ostatnie tematy. </w:t>
            </w:r>
            <w:r>
              <w:rPr>
                <w:rFonts w:ascii="Arial" w:hAnsi="Arial" w:cs="Arial"/>
                <w:sz w:val="16"/>
                <w:szCs w:val="16"/>
              </w:rPr>
              <w:t xml:space="preserve">Pod uwagę brane są: </w:t>
            </w:r>
            <w:r w:rsidR="00263646">
              <w:rPr>
                <w:rFonts w:ascii="Arial" w:hAnsi="Arial" w:cs="Arial"/>
                <w:sz w:val="16"/>
                <w:szCs w:val="16"/>
              </w:rPr>
              <w:t>stopień posługiwania się wiedzą i umiejętnościami, samodzielność myślenia,</w:t>
            </w:r>
            <w:r w:rsidR="00FA6C78">
              <w:rPr>
                <w:rFonts w:ascii="Arial" w:hAnsi="Arial" w:cs="Arial"/>
                <w:sz w:val="16"/>
                <w:szCs w:val="16"/>
              </w:rPr>
              <w:t xml:space="preserve"> umiejętność </w:t>
            </w:r>
          </w:p>
        </w:tc>
      </w:tr>
      <w:tr w:rsidR="00F24D1A" w14:paraId="348B57A4" w14:textId="77777777" w:rsidTr="00194CD7">
        <w:trPr>
          <w:trHeight w:val="510"/>
          <w:jc w:val="center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6A5C" w14:textId="69F28986" w:rsidR="00F24D1A" w:rsidRDefault="00194CD7" w:rsidP="007C0927">
            <w:pPr>
              <w:pStyle w:val="Normalny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28DB" w14:textId="77777777" w:rsidR="00F24D1A" w:rsidRDefault="00F24D1A" w:rsidP="007C0927">
            <w:pPr>
              <w:pStyle w:val="Normalny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 formy aktywności</w:t>
            </w:r>
          </w:p>
        </w:tc>
        <w:tc>
          <w:tcPr>
            <w:tcW w:w="1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46CF" w14:textId="77777777" w:rsidR="00F24D1A" w:rsidRDefault="00F24D1A" w:rsidP="007C0927">
            <w:pPr>
              <w:pStyle w:val="Normalny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może uzyskać oceny za prace dodatkowe, np.: wykonywanie projektów, prezentacji i innych.</w:t>
            </w:r>
          </w:p>
          <w:p w14:paraId="08B2203C" w14:textId="77777777" w:rsidR="00F24D1A" w:rsidRDefault="00F24D1A" w:rsidP="007C0927">
            <w:pPr>
              <w:pStyle w:val="Normalny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Za udział i osiągnięcia w konkursach uczniowie otrzymują oceny bardzo dobre i celujące w zależności od kategorii konkursu.</w:t>
            </w:r>
          </w:p>
        </w:tc>
      </w:tr>
      <w:tr w:rsidR="00F24D1A" w14:paraId="22EC5537" w14:textId="77777777" w:rsidTr="00194CD7">
        <w:trPr>
          <w:trHeight w:val="397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E111B" w14:textId="13CD9B8B" w:rsidR="00F24D1A" w:rsidRDefault="00194CD7" w:rsidP="007C0927">
            <w:pPr>
              <w:pStyle w:val="Normalny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338B" w14:textId="77777777" w:rsidR="00F24D1A" w:rsidRDefault="00F24D1A" w:rsidP="007C0927">
            <w:pPr>
              <w:pStyle w:val="Normalny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Aktywność na zajęciach</w:t>
            </w:r>
          </w:p>
        </w:tc>
        <w:tc>
          <w:tcPr>
            <w:tcW w:w="1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2335" w14:textId="777F7A72" w:rsidR="00F24D1A" w:rsidRDefault="00F24D1A" w:rsidP="007C0927">
            <w:pPr>
              <w:pStyle w:val="Normalny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aktywność na lekcji uczeń nagradzany jest plusami, za </w:t>
            </w:r>
            <w:r w:rsidR="004A337F">
              <w:rPr>
                <w:rFonts w:ascii="Arial" w:hAnsi="Arial" w:cs="Arial"/>
                <w:sz w:val="16"/>
                <w:szCs w:val="16"/>
              </w:rPr>
              <w:t xml:space="preserve">pięć </w:t>
            </w:r>
            <w:r>
              <w:rPr>
                <w:rFonts w:ascii="Arial" w:hAnsi="Arial" w:cs="Arial"/>
                <w:sz w:val="16"/>
                <w:szCs w:val="16"/>
              </w:rPr>
              <w:t>plus</w:t>
            </w:r>
            <w:r w:rsidR="004A337F">
              <w:rPr>
                <w:rFonts w:ascii="Arial" w:hAnsi="Arial" w:cs="Arial"/>
                <w:sz w:val="16"/>
                <w:szCs w:val="16"/>
              </w:rPr>
              <w:t>ów</w:t>
            </w:r>
            <w:r>
              <w:rPr>
                <w:rFonts w:ascii="Arial" w:hAnsi="Arial" w:cs="Arial"/>
                <w:sz w:val="16"/>
                <w:szCs w:val="16"/>
              </w:rPr>
              <w:t xml:space="preserve"> uczeń otrzymuje ocenę bardzo dobrą, za </w:t>
            </w:r>
            <w:r w:rsidR="004A337F">
              <w:rPr>
                <w:rFonts w:ascii="Arial" w:hAnsi="Arial" w:cs="Arial"/>
                <w:sz w:val="16"/>
                <w:szCs w:val="16"/>
              </w:rPr>
              <w:t>dziesięć</w:t>
            </w:r>
            <w:r>
              <w:rPr>
                <w:rFonts w:ascii="Arial" w:hAnsi="Arial" w:cs="Arial"/>
                <w:sz w:val="16"/>
                <w:szCs w:val="16"/>
              </w:rPr>
              <w:t xml:space="preserve"> plusów – ocenę celującą.</w:t>
            </w:r>
          </w:p>
        </w:tc>
      </w:tr>
    </w:tbl>
    <w:p w14:paraId="3F002F02" w14:textId="77777777" w:rsidR="00AE6172" w:rsidRDefault="00AE6172" w:rsidP="00775BFB">
      <w:pPr>
        <w:spacing w:before="120" w:after="60"/>
        <w:rPr>
          <w:rFonts w:ascii="Arial" w:hAnsi="Arial" w:cs="Arial"/>
          <w:b/>
          <w:bCs/>
          <w:sz w:val="20"/>
          <w:szCs w:val="20"/>
        </w:rPr>
      </w:pPr>
    </w:p>
    <w:p w14:paraId="5F8DD1DB" w14:textId="5958CEBE" w:rsidR="00F24D1A" w:rsidRDefault="00F24D1A" w:rsidP="00F24D1A">
      <w:pPr>
        <w:spacing w:before="120" w:after="6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Ocenianie:</w:t>
      </w:r>
    </w:p>
    <w:p w14:paraId="5EB8A535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Oceny wystawiane są zgodnie z wymaganiami edukacyjnymi na poszczególne oceny. </w:t>
      </w:r>
    </w:p>
    <w:p w14:paraId="6CA6DC9C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Sprawdziany i kartkówki oceniane są według skali procentowej (zgodnie z WO): </w:t>
      </w:r>
    </w:p>
    <w:p w14:paraId="586A3E43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0-29% – niedostateczny</w:t>
      </w:r>
    </w:p>
    <w:p w14:paraId="7EE37843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30-49% – dopuszczający</w:t>
      </w:r>
    </w:p>
    <w:p w14:paraId="7789A011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50-74% – dostateczny</w:t>
      </w:r>
    </w:p>
    <w:p w14:paraId="75CEA495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75-89% – dobry</w:t>
      </w:r>
    </w:p>
    <w:p w14:paraId="138CE470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90-97% – bardzo dobry</w:t>
      </w:r>
    </w:p>
    <w:p w14:paraId="1F245D5A" w14:textId="77777777" w:rsidR="00F24D1A" w:rsidRDefault="00F24D1A" w:rsidP="00F24D1A">
      <w:pPr>
        <w:pStyle w:val="Normalny1"/>
        <w:spacing w:after="58" w:line="200" w:lineRule="atLeast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98-100% - celujący</w:t>
      </w:r>
    </w:p>
    <w:p w14:paraId="511E162B" w14:textId="77777777" w:rsidR="00F24D1A" w:rsidRDefault="00F24D1A" w:rsidP="00F24D1A">
      <w:pPr>
        <w:pStyle w:val="Normalny1"/>
        <w:spacing w:after="58" w:line="200" w:lineRule="atLeast"/>
        <w:jc w:val="both"/>
        <w:rPr>
          <w:rFonts w:ascii="Arial" w:hAnsi="Arial" w:cs="Arial"/>
          <w:sz w:val="20"/>
          <w:szCs w:val="20"/>
        </w:rPr>
      </w:pPr>
    </w:p>
    <w:p w14:paraId="0A454C9C" w14:textId="77777777" w:rsidR="00F24D1A" w:rsidRDefault="00F24D1A" w:rsidP="00F24D1A">
      <w:pPr>
        <w:pStyle w:val="Normalny1"/>
        <w:spacing w:after="120" w:line="2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ocenę śródroczną i roczną przede wszystkim wpływają oceny uzyskane za samodzielną pracę ucznia podczas lekcji.</w:t>
      </w:r>
    </w:p>
    <w:p w14:paraId="1F98C01C" w14:textId="77777777" w:rsidR="00F24D1A" w:rsidRDefault="00F24D1A" w:rsidP="00F24D1A">
      <w:pPr>
        <w:pStyle w:val="Normalny1"/>
        <w:spacing w:after="120" w:line="2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ma prawo do poprawiania ocen. Termin poprawy, zakres materiału oraz forma uzgadniane są z nauczycielem.</w:t>
      </w:r>
    </w:p>
    <w:p w14:paraId="420EB7EE" w14:textId="77777777" w:rsidR="00F24D1A" w:rsidRPr="00AB5723" w:rsidRDefault="00F24D1A" w:rsidP="00F24D1A">
      <w:pPr>
        <w:snapToGrid w:val="0"/>
        <w:spacing w:before="120"/>
        <w:ind w:left="426"/>
        <w:rPr>
          <w:rFonts w:ascii="Arial" w:eastAsia="Helvetica" w:hAnsi="Arial" w:cs="Arial"/>
          <w:color w:val="000000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>Dostosowanie wymagań edukacyjnych do potrzeb psychofizycznych i edukacyjnych ucznia z dysleksją wynika z zaleceń zawartych w opinii PPP i dotyczy do</w:t>
      </w:r>
      <w:r>
        <w:rPr>
          <w:rFonts w:ascii="Arial" w:eastAsia="Helvetica" w:hAnsi="Arial" w:cs="Arial"/>
          <w:color w:val="000000"/>
          <w:sz w:val="20"/>
          <w:szCs w:val="20"/>
        </w:rPr>
        <w:t>stosowania form, metod</w:t>
      </w:r>
      <w:r w:rsidRPr="00AB5723">
        <w:rPr>
          <w:rFonts w:ascii="Arial" w:eastAsia="Helvetica" w:hAnsi="Arial" w:cs="Arial"/>
          <w:color w:val="000000"/>
          <w:sz w:val="20"/>
          <w:szCs w:val="20"/>
        </w:rPr>
        <w:t xml:space="preserve"> i sposobów pracy z uczniem. Dostosowania te obejmują:</w:t>
      </w:r>
    </w:p>
    <w:p w14:paraId="49B3036C" w14:textId="77777777" w:rsidR="00F24D1A" w:rsidRPr="00AB5723" w:rsidRDefault="00F24D1A" w:rsidP="00F24D1A">
      <w:pPr>
        <w:numPr>
          <w:ilvl w:val="0"/>
          <w:numId w:val="3"/>
        </w:numPr>
        <w:tabs>
          <w:tab w:val="left" w:pos="-360"/>
          <w:tab w:val="left" w:pos="0"/>
        </w:tabs>
        <w:autoSpaceDE w:val="0"/>
        <w:spacing w:line="100" w:lineRule="atLeast"/>
        <w:ind w:left="426" w:firstLine="0"/>
        <w:rPr>
          <w:rFonts w:ascii="Arial" w:eastAsia="Helvetica" w:hAnsi="Arial" w:cs="Arial"/>
          <w:color w:val="000000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>Uwzględnianie trudności w zapamiętywaniu nazw.</w:t>
      </w:r>
    </w:p>
    <w:p w14:paraId="73971787" w14:textId="77777777" w:rsidR="00F24D1A" w:rsidRPr="00AB5723" w:rsidRDefault="00F24D1A" w:rsidP="00F24D1A">
      <w:pPr>
        <w:numPr>
          <w:ilvl w:val="0"/>
          <w:numId w:val="3"/>
        </w:numPr>
        <w:tabs>
          <w:tab w:val="left" w:pos="-360"/>
          <w:tab w:val="left" w:pos="0"/>
        </w:tabs>
        <w:autoSpaceDE w:val="0"/>
        <w:spacing w:line="100" w:lineRule="atLeast"/>
        <w:ind w:left="426" w:firstLine="0"/>
        <w:rPr>
          <w:rFonts w:ascii="Arial" w:eastAsia="Helvetica" w:hAnsi="Arial" w:cs="Arial"/>
          <w:color w:val="000000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>Wydłużenie czasu na odpowiedź ustną i pisemną.</w:t>
      </w:r>
    </w:p>
    <w:p w14:paraId="066E9952" w14:textId="77777777" w:rsidR="00F24D1A" w:rsidRPr="00AB5723" w:rsidRDefault="00F24D1A" w:rsidP="00F24D1A">
      <w:pPr>
        <w:numPr>
          <w:ilvl w:val="0"/>
          <w:numId w:val="3"/>
        </w:numPr>
        <w:tabs>
          <w:tab w:val="left" w:pos="-360"/>
          <w:tab w:val="left" w:pos="0"/>
        </w:tabs>
        <w:autoSpaceDE w:val="0"/>
        <w:spacing w:line="100" w:lineRule="atLeast"/>
        <w:ind w:left="426" w:firstLine="0"/>
        <w:rPr>
          <w:rFonts w:ascii="Arial" w:eastAsia="Helvetica" w:hAnsi="Arial" w:cs="Arial"/>
          <w:color w:val="000000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>Stosowanie technik skojarzeniowych wspomagających zapamiętywanie.</w:t>
      </w:r>
    </w:p>
    <w:p w14:paraId="5BFC9B41" w14:textId="77777777" w:rsidR="00F24D1A" w:rsidRPr="00AB5723" w:rsidRDefault="00F24D1A" w:rsidP="00F24D1A">
      <w:pPr>
        <w:numPr>
          <w:ilvl w:val="0"/>
          <w:numId w:val="3"/>
        </w:numPr>
        <w:tabs>
          <w:tab w:val="left" w:pos="-360"/>
          <w:tab w:val="left" w:pos="0"/>
        </w:tabs>
        <w:autoSpaceDE w:val="0"/>
        <w:spacing w:line="100" w:lineRule="atLeast"/>
        <w:ind w:left="426" w:firstLine="0"/>
        <w:rPr>
          <w:rFonts w:ascii="Arial" w:eastAsia="Helvetica" w:hAnsi="Arial" w:cs="Arial"/>
          <w:color w:val="000000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>Stosowanie zróżnicowanych form sprawdzania wiedzy i umiejętności ucznia.</w:t>
      </w:r>
    </w:p>
    <w:p w14:paraId="04DCFCDC" w14:textId="77777777" w:rsidR="00F24D1A" w:rsidRPr="005A4AA5" w:rsidRDefault="00F24D1A" w:rsidP="00F24D1A">
      <w:pPr>
        <w:numPr>
          <w:ilvl w:val="0"/>
          <w:numId w:val="3"/>
        </w:numPr>
        <w:tabs>
          <w:tab w:val="left" w:pos="-360"/>
          <w:tab w:val="left" w:pos="0"/>
        </w:tabs>
        <w:autoSpaceDE w:val="0"/>
        <w:spacing w:line="100" w:lineRule="atLeast"/>
        <w:ind w:left="426" w:firstLine="0"/>
        <w:rPr>
          <w:rFonts w:ascii="Arial" w:hAnsi="Arial" w:cs="Arial"/>
          <w:sz w:val="20"/>
          <w:szCs w:val="20"/>
        </w:rPr>
      </w:pPr>
      <w:r w:rsidRPr="00AB5723">
        <w:rPr>
          <w:rFonts w:ascii="Arial" w:eastAsia="Helvetica" w:hAnsi="Arial" w:cs="Arial"/>
          <w:color w:val="000000"/>
          <w:sz w:val="20"/>
          <w:szCs w:val="20"/>
        </w:rPr>
        <w:t xml:space="preserve">W przypadku ucznia z dysgrafią istnieje możliwość pisania prac domowych na komputerze. </w:t>
      </w:r>
    </w:p>
    <w:p w14:paraId="2CDD3B25" w14:textId="77777777" w:rsidR="00855765" w:rsidRDefault="00855765"/>
    <w:sectPr w:rsidR="00855765" w:rsidSect="00F24D1A">
      <w:pgSz w:w="16838" w:h="11906" w:orient="landscape" w:code="9"/>
      <w:pgMar w:top="567" w:right="851" w:bottom="567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21238"/>
    <w:multiLevelType w:val="hybridMultilevel"/>
    <w:tmpl w:val="F7AC4B50"/>
    <w:lvl w:ilvl="0" w:tplc="5F5CA2F4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2424A3"/>
    <w:multiLevelType w:val="hybridMultilevel"/>
    <w:tmpl w:val="728A757E"/>
    <w:lvl w:ilvl="0" w:tplc="176045F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36199710">
    <w:abstractNumId w:val="0"/>
  </w:num>
  <w:num w:numId="2" w16cid:durableId="1762528404">
    <w:abstractNumId w:val="1"/>
  </w:num>
  <w:num w:numId="3" w16cid:durableId="1421950913">
    <w:abstractNumId w:val="2"/>
  </w:num>
  <w:num w:numId="4" w16cid:durableId="1740976404">
    <w:abstractNumId w:val="3"/>
  </w:num>
  <w:num w:numId="5" w16cid:durableId="60503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A"/>
    <w:rsid w:val="00194CD7"/>
    <w:rsid w:val="00263646"/>
    <w:rsid w:val="002A46B5"/>
    <w:rsid w:val="003E57CF"/>
    <w:rsid w:val="004A337F"/>
    <w:rsid w:val="00501E7A"/>
    <w:rsid w:val="00775BFB"/>
    <w:rsid w:val="007C0927"/>
    <w:rsid w:val="00855765"/>
    <w:rsid w:val="008B627A"/>
    <w:rsid w:val="008F3295"/>
    <w:rsid w:val="00972761"/>
    <w:rsid w:val="00AE6172"/>
    <w:rsid w:val="00C36D48"/>
    <w:rsid w:val="00CC1AF3"/>
    <w:rsid w:val="00F24D1A"/>
    <w:rsid w:val="00F961D1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87E"/>
  <w15:docId w15:val="{8FC55AFD-638C-46A7-8D48-F6EB8E7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D1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24D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B62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Wiśniewski</dc:creator>
  <cp:keywords/>
  <dc:description/>
  <cp:lastModifiedBy>Roksana Nitkowska</cp:lastModifiedBy>
  <cp:revision>3</cp:revision>
  <dcterms:created xsi:type="dcterms:W3CDTF">2022-01-27T15:34:00Z</dcterms:created>
  <dcterms:modified xsi:type="dcterms:W3CDTF">2024-10-09T17:30:00Z</dcterms:modified>
</cp:coreProperties>
</file>